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4F8F" w14:textId="0C944972" w:rsidR="00AA7513" w:rsidRPr="00AA7513" w:rsidRDefault="00AA7513" w:rsidP="00AA7513">
      <w:pPr>
        <w:jc w:val="both"/>
        <w:rPr>
          <w:rFonts w:ascii="Times New Roman" w:hAnsi="Times New Roman" w:cs="Times New Roman"/>
        </w:rPr>
      </w:pPr>
      <w:r w:rsidRPr="00AA7513">
        <w:rPr>
          <w:rFonts w:ascii="Times New Roman" w:hAnsi="Times New Roman" w:cs="Times New Roman"/>
        </w:rPr>
        <w:t>Consider a resolution suspending SWEPCO’s proposed effective date related to its statement of intent to increase rates submitted to the City on about October 13, 2020; engaging special counsel to represent the City with regard to SWEPCO’s statement of intent; authorizing intervention in proceedings related to SWEPCO’s statement of intent through a coalition of cities known as Cities Advocating Reasonable Deregulation (“CARD”); and directing SWEPCO to reimburse the City’s reasonable rate case expenses related to SWEPCO’s stateme</w:t>
      </w:r>
      <w:bookmarkStart w:id="0" w:name="_GoBack"/>
      <w:bookmarkEnd w:id="0"/>
      <w:r w:rsidRPr="00AA7513">
        <w:rPr>
          <w:rFonts w:ascii="Times New Roman" w:hAnsi="Times New Roman" w:cs="Times New Roman"/>
        </w:rPr>
        <w:t>nt of intent.</w:t>
      </w:r>
    </w:p>
    <w:sectPr w:rsidR="00AA7513" w:rsidRPr="00AA7513" w:rsidSect="00AA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13"/>
    <w:rsid w:val="00043888"/>
    <w:rsid w:val="00265AD9"/>
    <w:rsid w:val="004D0E95"/>
    <w:rsid w:val="009F7033"/>
    <w:rsid w:val="00A86F0F"/>
    <w:rsid w:val="00AA7513"/>
    <w:rsid w:val="00AC73A9"/>
    <w:rsid w:val="00CF46D0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22B4"/>
  <w14:defaultImageDpi w14:val="32767"/>
  <w15:chartTrackingRefBased/>
  <w15:docId w15:val="{27228AD8-1291-A848-8A17-572FB56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basedOn w:val="DefaultParagraphFont"/>
    <w:uiPriority w:val="99"/>
    <w:semiHidden/>
    <w:rsid w:val="00AC73A9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 Herrera</dc:creator>
  <cp:keywords/>
  <dc:description/>
  <cp:lastModifiedBy>Alfred R Herrera</cp:lastModifiedBy>
  <cp:revision>1</cp:revision>
  <dcterms:created xsi:type="dcterms:W3CDTF">2020-10-19T19:40:00Z</dcterms:created>
  <dcterms:modified xsi:type="dcterms:W3CDTF">2020-10-19T20:23:00Z</dcterms:modified>
</cp:coreProperties>
</file>